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28CB" w14:textId="77777777" w:rsidR="00546AAC" w:rsidRDefault="00546AAC" w:rsidP="00C41912">
      <w:pPr>
        <w:jc w:val="center"/>
        <w:rPr>
          <w:rFonts w:ascii="Arial" w:hAnsi="Arial" w:cs="Arial"/>
          <w:b/>
          <w:bCs/>
        </w:rPr>
      </w:pPr>
    </w:p>
    <w:p w14:paraId="45E6EEA9" w14:textId="77777777" w:rsidR="00546AAC" w:rsidRDefault="00546AAC" w:rsidP="00C41912">
      <w:pPr>
        <w:jc w:val="center"/>
        <w:rPr>
          <w:rFonts w:ascii="Arial" w:hAnsi="Arial" w:cs="Arial"/>
          <w:b/>
          <w:bCs/>
        </w:rPr>
      </w:pPr>
    </w:p>
    <w:p w14:paraId="55A2A3F1" w14:textId="0303DAA0" w:rsidR="00C41912" w:rsidRPr="00A67321" w:rsidRDefault="00C41912" w:rsidP="00C41912">
      <w:pPr>
        <w:jc w:val="center"/>
        <w:rPr>
          <w:rFonts w:ascii="Arial" w:hAnsi="Arial" w:cs="Arial"/>
          <w:b/>
          <w:bCs/>
        </w:rPr>
      </w:pPr>
      <w:r w:rsidRPr="00A67321">
        <w:rPr>
          <w:rFonts w:ascii="Arial" w:hAnsi="Arial" w:cs="Arial"/>
          <w:b/>
          <w:bCs/>
        </w:rPr>
        <w:t>IG Group Holdings plc</w:t>
      </w:r>
    </w:p>
    <w:p w14:paraId="2E954D1C" w14:textId="3EA6A144" w:rsidR="00C41912" w:rsidRPr="00C41912" w:rsidRDefault="00C41912" w:rsidP="00AC1E29">
      <w:pPr>
        <w:jc w:val="center"/>
        <w:rPr>
          <w:rFonts w:ascii="Arial" w:hAnsi="Arial" w:cs="Arial"/>
        </w:rPr>
      </w:pPr>
      <w:r w:rsidRPr="00C41912">
        <w:rPr>
          <w:rFonts w:ascii="Arial" w:hAnsi="Arial" w:cs="Arial"/>
        </w:rPr>
        <w:t>(the</w:t>
      </w:r>
      <w:r>
        <w:rPr>
          <w:rFonts w:ascii="Arial" w:hAnsi="Arial" w:cs="Arial"/>
        </w:rPr>
        <w:t xml:space="preserve"> “IGGH</w:t>
      </w:r>
      <w:r w:rsidR="004958A4">
        <w:rPr>
          <w:rFonts w:ascii="Arial" w:hAnsi="Arial" w:cs="Arial"/>
        </w:rPr>
        <w:t>”, “IG”</w:t>
      </w:r>
      <w:r>
        <w:rPr>
          <w:rFonts w:ascii="Arial" w:hAnsi="Arial" w:cs="Arial"/>
        </w:rPr>
        <w:t xml:space="preserve"> or the</w:t>
      </w:r>
      <w:r w:rsidRPr="00C41912">
        <w:rPr>
          <w:rFonts w:ascii="Arial" w:hAnsi="Arial" w:cs="Arial"/>
        </w:rPr>
        <w:t xml:space="preserve"> “Company”)</w:t>
      </w:r>
    </w:p>
    <w:p w14:paraId="35918254" w14:textId="77777777" w:rsidR="006D48C3" w:rsidRDefault="006D48C3" w:rsidP="00FB6C4D">
      <w:pPr>
        <w:jc w:val="center"/>
        <w:rPr>
          <w:rFonts w:ascii="Arial" w:hAnsi="Arial" w:cs="Arial"/>
          <w:b/>
          <w:bCs/>
        </w:rPr>
      </w:pPr>
    </w:p>
    <w:p w14:paraId="38AB7E4F" w14:textId="7DB41173" w:rsidR="00FB6C4D" w:rsidRDefault="00C41912" w:rsidP="00FB6C4D">
      <w:pPr>
        <w:jc w:val="center"/>
        <w:rPr>
          <w:rFonts w:ascii="Arial" w:hAnsi="Arial" w:cs="Arial"/>
          <w:b/>
          <w:bCs/>
        </w:rPr>
      </w:pPr>
      <w:r w:rsidRPr="61C28088">
        <w:rPr>
          <w:rFonts w:ascii="Arial" w:hAnsi="Arial" w:cs="Arial"/>
          <w:b/>
          <w:bCs/>
        </w:rPr>
        <w:t xml:space="preserve">THE ROLE OF THE </w:t>
      </w:r>
      <w:r w:rsidR="00E5556C" w:rsidRPr="61C28088">
        <w:rPr>
          <w:rFonts w:ascii="Arial" w:hAnsi="Arial" w:cs="Arial"/>
          <w:b/>
          <w:bCs/>
        </w:rPr>
        <w:t>CHAIR OF THE BOARD</w:t>
      </w:r>
    </w:p>
    <w:p w14:paraId="60B40CDB" w14:textId="2AC16829" w:rsidR="004A517F" w:rsidRDefault="00FB6C4D" w:rsidP="00FB6C4D">
      <w:pPr>
        <w:jc w:val="both"/>
        <w:rPr>
          <w:rFonts w:ascii="Arial" w:hAnsi="Arial" w:cs="Arial"/>
        </w:rPr>
      </w:pPr>
      <w:r w:rsidRPr="00FB6C4D">
        <w:rPr>
          <w:rFonts w:ascii="Arial" w:hAnsi="Arial" w:cs="Arial"/>
        </w:rPr>
        <w:t>The Chair</w:t>
      </w:r>
      <w:r w:rsidR="004A517F">
        <w:rPr>
          <w:rFonts w:ascii="Arial" w:hAnsi="Arial" w:cs="Arial"/>
        </w:rPr>
        <w:t xml:space="preserve"> of the Board (the “Chair”)</w:t>
      </w:r>
      <w:r w:rsidRPr="00FB6C4D">
        <w:rPr>
          <w:rFonts w:ascii="Arial" w:hAnsi="Arial" w:cs="Arial"/>
        </w:rPr>
        <w:t xml:space="preserve"> is responsible for leadership of the Board and ensuring its effectiveness on all aspects of its role.</w:t>
      </w:r>
      <w:r w:rsidR="00D57156">
        <w:rPr>
          <w:rFonts w:ascii="Arial" w:hAnsi="Arial" w:cs="Arial"/>
        </w:rPr>
        <w:t xml:space="preserve"> </w:t>
      </w:r>
      <w:r w:rsidR="00F870C1">
        <w:rPr>
          <w:rFonts w:ascii="Arial" w:hAnsi="Arial" w:cs="Arial"/>
        </w:rPr>
        <w:t xml:space="preserve"> </w:t>
      </w:r>
      <w:r w:rsidR="00F870C1" w:rsidRPr="00F870C1">
        <w:rPr>
          <w:rFonts w:ascii="Arial" w:hAnsi="Arial" w:cs="Arial"/>
        </w:rPr>
        <w:t>The Chair is appointed by and is accountable to the Board.</w:t>
      </w:r>
    </w:p>
    <w:p w14:paraId="49872B65" w14:textId="23D7F040" w:rsidR="004A517F" w:rsidRPr="00A65FD9" w:rsidRDefault="00A65FD9" w:rsidP="004A517F">
      <w:pPr>
        <w:rPr>
          <w:rFonts w:ascii="Arial" w:hAnsi="Arial" w:cs="Arial"/>
          <w:b/>
          <w:bCs/>
        </w:rPr>
      </w:pPr>
      <w:r>
        <w:rPr>
          <w:rFonts w:ascii="Arial" w:hAnsi="Arial" w:cs="Arial"/>
          <w:b/>
          <w:bCs/>
        </w:rPr>
        <w:t>Principle</w:t>
      </w:r>
      <w:r w:rsidR="004A517F" w:rsidRPr="00A65FD9">
        <w:rPr>
          <w:rFonts w:ascii="Arial" w:hAnsi="Arial" w:cs="Arial"/>
          <w:b/>
          <w:bCs/>
        </w:rPr>
        <w:t xml:space="preserve"> </w:t>
      </w:r>
      <w:r>
        <w:rPr>
          <w:rFonts w:ascii="Arial" w:hAnsi="Arial" w:cs="Arial"/>
          <w:b/>
          <w:bCs/>
        </w:rPr>
        <w:t>Responsibilities</w:t>
      </w:r>
    </w:p>
    <w:p w14:paraId="2DF2BC78" w14:textId="6E51C2BD" w:rsidR="004A517F" w:rsidRPr="0065476F" w:rsidRDefault="00D57156" w:rsidP="0065476F">
      <w:pPr>
        <w:pStyle w:val="ListParagraph"/>
        <w:numPr>
          <w:ilvl w:val="0"/>
          <w:numId w:val="6"/>
        </w:numPr>
        <w:jc w:val="both"/>
        <w:rPr>
          <w:rFonts w:ascii="Arial" w:hAnsi="Arial" w:cs="Arial"/>
        </w:rPr>
      </w:pPr>
      <w:r w:rsidRPr="004A517F">
        <w:rPr>
          <w:rFonts w:ascii="Arial" w:hAnsi="Arial" w:cs="Arial"/>
        </w:rPr>
        <w:t>The Chair's principal responsibility is to create the conditions to ensure the Board’s effectiveness in all aspects of its role including promotion of the long-term sustainable success of the Group an</w:t>
      </w:r>
      <w:r w:rsidR="004A517F" w:rsidRPr="004A517F">
        <w:rPr>
          <w:rFonts w:ascii="Arial" w:hAnsi="Arial" w:cs="Arial"/>
        </w:rPr>
        <w:t>d g</w:t>
      </w:r>
      <w:r w:rsidRPr="004A517F">
        <w:rPr>
          <w:rFonts w:ascii="Arial" w:hAnsi="Arial" w:cs="Arial"/>
        </w:rPr>
        <w:t>enerating value for shareholders.</w:t>
      </w:r>
      <w:r w:rsidR="004A517F" w:rsidRPr="004A517F">
        <w:rPr>
          <w:rFonts w:ascii="Arial" w:hAnsi="Arial" w:cs="Arial"/>
        </w:rPr>
        <w:t xml:space="preserve"> </w:t>
      </w:r>
    </w:p>
    <w:p w14:paraId="41213A72" w14:textId="3C66793E" w:rsidR="004A517F" w:rsidRPr="0065476F" w:rsidRDefault="004A517F" w:rsidP="0065476F">
      <w:pPr>
        <w:pStyle w:val="ListParagraph"/>
        <w:numPr>
          <w:ilvl w:val="0"/>
          <w:numId w:val="6"/>
        </w:numPr>
        <w:jc w:val="both"/>
        <w:rPr>
          <w:rFonts w:ascii="Arial" w:hAnsi="Arial" w:cs="Arial"/>
        </w:rPr>
      </w:pPr>
      <w:r w:rsidRPr="004A517F">
        <w:rPr>
          <w:rFonts w:ascii="Arial" w:hAnsi="Arial" w:cs="Arial"/>
        </w:rPr>
        <w:t xml:space="preserve">The Chair is responsible for ensuring that the Board takes an active and constructive part in supporting and challenging </w:t>
      </w:r>
      <w:r w:rsidR="00CD31E6">
        <w:rPr>
          <w:rFonts w:ascii="Arial" w:hAnsi="Arial" w:cs="Arial"/>
        </w:rPr>
        <w:t>M</w:t>
      </w:r>
      <w:r w:rsidRPr="004A517F">
        <w:rPr>
          <w:rFonts w:ascii="Arial" w:hAnsi="Arial" w:cs="Arial"/>
        </w:rPr>
        <w:t xml:space="preserve">anagement on development of the Group’s strategy and overall commercial objectives. </w:t>
      </w:r>
    </w:p>
    <w:p w14:paraId="366F7113" w14:textId="56C6EFF2" w:rsidR="004A517F" w:rsidRPr="004A517F" w:rsidRDefault="004A517F" w:rsidP="004A517F">
      <w:pPr>
        <w:pStyle w:val="ListParagraph"/>
        <w:numPr>
          <w:ilvl w:val="0"/>
          <w:numId w:val="6"/>
        </w:numPr>
        <w:jc w:val="both"/>
        <w:rPr>
          <w:rFonts w:ascii="Arial" w:hAnsi="Arial" w:cs="Arial"/>
        </w:rPr>
      </w:pPr>
      <w:r w:rsidRPr="004A517F">
        <w:rPr>
          <w:rFonts w:ascii="Arial" w:hAnsi="Arial" w:cs="Arial"/>
        </w:rPr>
        <w:t>The Chair should take an active role in Board and CEO succession planning including in relation to the structure, size and composition of the Board and its Committees</w:t>
      </w:r>
      <w:r w:rsidR="00CD31E6">
        <w:rPr>
          <w:rFonts w:ascii="Arial" w:hAnsi="Arial" w:cs="Arial"/>
        </w:rPr>
        <w:t xml:space="preserve"> (including skills, knowledge, diversity, experience and independence)</w:t>
      </w:r>
      <w:r w:rsidRPr="004A517F">
        <w:rPr>
          <w:rFonts w:ascii="Arial" w:hAnsi="Arial" w:cs="Arial"/>
        </w:rPr>
        <w:t>.</w:t>
      </w:r>
    </w:p>
    <w:p w14:paraId="4B220467" w14:textId="063C4A41" w:rsidR="004A517F" w:rsidRPr="00A65FD9" w:rsidRDefault="004A517F" w:rsidP="004A517F">
      <w:pPr>
        <w:rPr>
          <w:rFonts w:ascii="Arial" w:hAnsi="Arial" w:cs="Arial"/>
          <w:b/>
          <w:bCs/>
        </w:rPr>
      </w:pPr>
      <w:r w:rsidRPr="00A65FD9">
        <w:rPr>
          <w:rFonts w:ascii="Arial" w:hAnsi="Arial" w:cs="Arial"/>
          <w:b/>
          <w:bCs/>
        </w:rPr>
        <w:t xml:space="preserve">Other </w:t>
      </w:r>
      <w:r w:rsidR="00A65FD9">
        <w:rPr>
          <w:rFonts w:ascii="Arial" w:hAnsi="Arial" w:cs="Arial"/>
          <w:b/>
          <w:bCs/>
        </w:rPr>
        <w:t>R</w:t>
      </w:r>
      <w:r w:rsidRPr="00A65FD9">
        <w:rPr>
          <w:rFonts w:ascii="Arial" w:hAnsi="Arial" w:cs="Arial"/>
          <w:b/>
          <w:bCs/>
        </w:rPr>
        <w:t>esponsibilities</w:t>
      </w:r>
    </w:p>
    <w:p w14:paraId="7D04F1C2" w14:textId="77777777" w:rsidR="00EE0111" w:rsidRPr="00EE0111" w:rsidRDefault="00C41912" w:rsidP="00EE0111">
      <w:pPr>
        <w:rPr>
          <w:rFonts w:ascii="Arial" w:hAnsi="Arial" w:cs="Arial"/>
          <w:i/>
          <w:iCs/>
        </w:rPr>
      </w:pPr>
      <w:r>
        <w:rPr>
          <w:rFonts w:ascii="Arial" w:hAnsi="Arial" w:cs="Arial"/>
          <w:b/>
          <w:bCs/>
        </w:rPr>
        <w:t xml:space="preserve"> </w:t>
      </w:r>
      <w:r w:rsidR="00EE0111" w:rsidRPr="00EE0111">
        <w:rPr>
          <w:rFonts w:ascii="Arial" w:hAnsi="Arial" w:cs="Arial"/>
          <w:i/>
          <w:iCs/>
        </w:rPr>
        <w:t>Meetings</w:t>
      </w:r>
    </w:p>
    <w:p w14:paraId="277E5265" w14:textId="7892BCA9" w:rsidR="00EE0111" w:rsidRPr="0065476F" w:rsidRDefault="0065476F" w:rsidP="0065476F">
      <w:pPr>
        <w:pStyle w:val="ListParagraph"/>
        <w:numPr>
          <w:ilvl w:val="0"/>
          <w:numId w:val="6"/>
        </w:numPr>
        <w:jc w:val="both"/>
        <w:rPr>
          <w:rFonts w:ascii="Arial" w:hAnsi="Arial" w:cs="Arial"/>
        </w:rPr>
      </w:pPr>
      <w:r w:rsidRPr="0065476F">
        <w:rPr>
          <w:rFonts w:ascii="Arial" w:hAnsi="Arial" w:cs="Arial"/>
        </w:rPr>
        <w:t xml:space="preserve">Setting the Board </w:t>
      </w:r>
      <w:r w:rsidR="00CD31E6">
        <w:rPr>
          <w:rFonts w:ascii="Arial" w:hAnsi="Arial" w:cs="Arial"/>
        </w:rPr>
        <w:t>A</w:t>
      </w:r>
      <w:r w:rsidRPr="0065476F">
        <w:rPr>
          <w:rFonts w:ascii="Arial" w:hAnsi="Arial" w:cs="Arial"/>
        </w:rPr>
        <w:t xml:space="preserve">genda, </w:t>
      </w:r>
      <w:r w:rsidR="00CD31E6">
        <w:rPr>
          <w:rFonts w:ascii="Arial" w:hAnsi="Arial" w:cs="Arial"/>
        </w:rPr>
        <w:t>C</w:t>
      </w:r>
      <w:r w:rsidRPr="0065476F">
        <w:rPr>
          <w:rFonts w:ascii="Arial" w:hAnsi="Arial" w:cs="Arial"/>
        </w:rPr>
        <w:t xml:space="preserve">hairing the Board </w:t>
      </w:r>
      <w:r w:rsidR="00CD31E6">
        <w:rPr>
          <w:rFonts w:ascii="Arial" w:hAnsi="Arial" w:cs="Arial"/>
        </w:rPr>
        <w:t>M</w:t>
      </w:r>
      <w:r w:rsidRPr="0065476F">
        <w:rPr>
          <w:rFonts w:ascii="Arial" w:hAnsi="Arial" w:cs="Arial"/>
        </w:rPr>
        <w:t xml:space="preserve">eetings and General </w:t>
      </w:r>
      <w:r w:rsidR="00CD31E6">
        <w:rPr>
          <w:rFonts w:ascii="Arial" w:hAnsi="Arial" w:cs="Arial"/>
        </w:rPr>
        <w:t>M</w:t>
      </w:r>
      <w:r w:rsidRPr="0065476F">
        <w:rPr>
          <w:rFonts w:ascii="Arial" w:hAnsi="Arial" w:cs="Arial"/>
        </w:rPr>
        <w:t>eetings</w:t>
      </w:r>
      <w:r>
        <w:rPr>
          <w:rFonts w:ascii="Arial" w:hAnsi="Arial" w:cs="Arial"/>
        </w:rPr>
        <w:t xml:space="preserve"> and c</w:t>
      </w:r>
      <w:r w:rsidRPr="0065476F">
        <w:rPr>
          <w:rFonts w:ascii="Arial" w:hAnsi="Arial" w:cs="Arial"/>
        </w:rPr>
        <w:t>reating the right conditions to ensure sufficient time for constructive discussion and challenge at Board</w:t>
      </w:r>
      <w:r>
        <w:rPr>
          <w:rFonts w:ascii="Arial" w:hAnsi="Arial" w:cs="Arial"/>
        </w:rPr>
        <w:t>, including of complex or contentious issues</w:t>
      </w:r>
      <w:r w:rsidRPr="0065476F">
        <w:rPr>
          <w:rFonts w:ascii="Arial" w:hAnsi="Arial" w:cs="Arial"/>
        </w:rPr>
        <w:t xml:space="preserve">. </w:t>
      </w:r>
      <w:r w:rsidR="00EE0111" w:rsidRPr="0065476F">
        <w:rPr>
          <w:rFonts w:ascii="Arial" w:hAnsi="Arial" w:cs="Arial"/>
        </w:rPr>
        <w:t xml:space="preserve">The </w:t>
      </w:r>
      <w:r w:rsidR="00CD31E6">
        <w:rPr>
          <w:rFonts w:ascii="Arial" w:hAnsi="Arial" w:cs="Arial"/>
        </w:rPr>
        <w:t>A</w:t>
      </w:r>
      <w:r w:rsidR="00EE0111" w:rsidRPr="0065476F">
        <w:rPr>
          <w:rFonts w:ascii="Arial" w:hAnsi="Arial" w:cs="Arial"/>
        </w:rPr>
        <w:t>genda should be forward looking, concentrating on key themes of strategy, governance, sustainability, operating effectiveness and people development.</w:t>
      </w:r>
    </w:p>
    <w:p w14:paraId="33AF48F9" w14:textId="6F2263CA" w:rsidR="004A517F" w:rsidRDefault="00EE0111" w:rsidP="004A517F">
      <w:pPr>
        <w:pStyle w:val="ListParagraph"/>
        <w:numPr>
          <w:ilvl w:val="0"/>
          <w:numId w:val="6"/>
        </w:numPr>
        <w:jc w:val="both"/>
        <w:rPr>
          <w:rFonts w:ascii="Arial" w:hAnsi="Arial" w:cs="Arial"/>
        </w:rPr>
      </w:pPr>
      <w:r w:rsidRPr="00EE0111">
        <w:rPr>
          <w:rFonts w:ascii="Arial" w:hAnsi="Arial" w:cs="Arial"/>
        </w:rPr>
        <w:t xml:space="preserve">Ensuring that there is appropriate delegation of authority from the Board to </w:t>
      </w:r>
      <w:r w:rsidR="00CD31E6">
        <w:rPr>
          <w:rFonts w:ascii="Arial" w:hAnsi="Arial" w:cs="Arial"/>
        </w:rPr>
        <w:t>E</w:t>
      </w:r>
      <w:r w:rsidRPr="00EE0111">
        <w:rPr>
          <w:rFonts w:ascii="Arial" w:hAnsi="Arial" w:cs="Arial"/>
        </w:rPr>
        <w:t xml:space="preserve">xecutive </w:t>
      </w:r>
      <w:r w:rsidR="00CD31E6">
        <w:rPr>
          <w:rFonts w:ascii="Arial" w:hAnsi="Arial" w:cs="Arial"/>
        </w:rPr>
        <w:t>M</w:t>
      </w:r>
      <w:r w:rsidRPr="00EE0111">
        <w:rPr>
          <w:rFonts w:ascii="Arial" w:hAnsi="Arial" w:cs="Arial"/>
        </w:rPr>
        <w:t>anagement.</w:t>
      </w:r>
    </w:p>
    <w:p w14:paraId="560A2F03" w14:textId="08F06218" w:rsidR="004A517F" w:rsidRDefault="0065476F" w:rsidP="004A517F">
      <w:pPr>
        <w:pStyle w:val="ListParagraph"/>
        <w:numPr>
          <w:ilvl w:val="0"/>
          <w:numId w:val="6"/>
        </w:numPr>
        <w:jc w:val="both"/>
        <w:rPr>
          <w:rFonts w:ascii="Arial" w:hAnsi="Arial" w:cs="Arial"/>
        </w:rPr>
      </w:pPr>
      <w:r w:rsidRPr="0065476F">
        <w:rPr>
          <w:rFonts w:ascii="Arial" w:hAnsi="Arial" w:cs="Arial"/>
        </w:rPr>
        <w:t>Ensuring that the Board receives accurate, timely and clear information, working with the CEO and the Company Secretary including in accordance with the Schedule of Matters Reserved to the Board for decision.</w:t>
      </w:r>
      <w:r>
        <w:rPr>
          <w:rFonts w:ascii="Arial" w:hAnsi="Arial" w:cs="Arial"/>
        </w:rPr>
        <w:t xml:space="preserve"> </w:t>
      </w:r>
      <w:r w:rsidR="00EE0111" w:rsidRPr="004A517F">
        <w:rPr>
          <w:rFonts w:ascii="Arial" w:hAnsi="Arial" w:cs="Arial"/>
        </w:rPr>
        <w:t xml:space="preserve">This includes information on the </w:t>
      </w:r>
      <w:r w:rsidR="00CD31E6">
        <w:rPr>
          <w:rFonts w:ascii="Arial" w:hAnsi="Arial" w:cs="Arial"/>
        </w:rPr>
        <w:t>C</w:t>
      </w:r>
      <w:r w:rsidR="00EE0111" w:rsidRPr="004A517F">
        <w:rPr>
          <w:rFonts w:ascii="Arial" w:hAnsi="Arial" w:cs="Arial"/>
        </w:rPr>
        <w:t xml:space="preserve">ompany’s current performance, to enable the Board to take sound decisions, monitor effectively and provide advice to promote the success of the </w:t>
      </w:r>
      <w:r w:rsidR="00CD31E6">
        <w:rPr>
          <w:rFonts w:ascii="Arial" w:hAnsi="Arial" w:cs="Arial"/>
        </w:rPr>
        <w:t>C</w:t>
      </w:r>
      <w:r w:rsidR="00EE0111" w:rsidRPr="004A517F">
        <w:rPr>
          <w:rFonts w:ascii="Arial" w:hAnsi="Arial" w:cs="Arial"/>
        </w:rPr>
        <w:t>ompany.</w:t>
      </w:r>
    </w:p>
    <w:p w14:paraId="1F4F497E" w14:textId="75E34365" w:rsidR="004A517F" w:rsidRDefault="00EE0111" w:rsidP="004A517F">
      <w:pPr>
        <w:pStyle w:val="ListParagraph"/>
        <w:numPr>
          <w:ilvl w:val="0"/>
          <w:numId w:val="6"/>
        </w:numPr>
        <w:jc w:val="both"/>
        <w:rPr>
          <w:rFonts w:ascii="Arial" w:hAnsi="Arial" w:cs="Arial"/>
        </w:rPr>
      </w:pPr>
      <w:r w:rsidRPr="004A517F">
        <w:rPr>
          <w:rFonts w:ascii="Arial" w:hAnsi="Arial" w:cs="Arial"/>
        </w:rPr>
        <w:t xml:space="preserve">Ensuring a clear structure for, and the effective running of, Board </w:t>
      </w:r>
      <w:r w:rsidR="00CD31E6">
        <w:rPr>
          <w:rFonts w:ascii="Arial" w:hAnsi="Arial" w:cs="Arial"/>
        </w:rPr>
        <w:t>C</w:t>
      </w:r>
      <w:r w:rsidRPr="004A517F">
        <w:rPr>
          <w:rFonts w:ascii="Arial" w:hAnsi="Arial" w:cs="Arial"/>
        </w:rPr>
        <w:t>ommittees.</w:t>
      </w:r>
    </w:p>
    <w:p w14:paraId="248ED063" w14:textId="77777777" w:rsidR="0065476F" w:rsidRDefault="0065476F" w:rsidP="004A517F">
      <w:pPr>
        <w:pStyle w:val="ListParagraph"/>
        <w:numPr>
          <w:ilvl w:val="0"/>
          <w:numId w:val="6"/>
        </w:numPr>
        <w:jc w:val="both"/>
        <w:rPr>
          <w:rFonts w:ascii="Arial" w:hAnsi="Arial" w:cs="Arial"/>
        </w:rPr>
      </w:pPr>
      <w:r w:rsidRPr="0065476F">
        <w:rPr>
          <w:rFonts w:ascii="Arial" w:hAnsi="Arial" w:cs="Arial"/>
        </w:rPr>
        <w:t xml:space="preserve">Promoting the highest standards of integrity, probity and corporate governance throughout the Company and particularly at Board level. </w:t>
      </w:r>
    </w:p>
    <w:p w14:paraId="5100C38A" w14:textId="5129F2E1" w:rsidR="00EE0111" w:rsidRPr="00EE0111" w:rsidRDefault="00EE0111" w:rsidP="00EE0111">
      <w:pPr>
        <w:jc w:val="both"/>
        <w:rPr>
          <w:rFonts w:ascii="Arial" w:hAnsi="Arial" w:cs="Arial"/>
          <w:i/>
          <w:iCs/>
        </w:rPr>
      </w:pPr>
      <w:r w:rsidRPr="00EE0111">
        <w:rPr>
          <w:rFonts w:ascii="Arial" w:hAnsi="Arial" w:cs="Arial"/>
          <w:i/>
          <w:iCs/>
        </w:rPr>
        <w:t>Directors</w:t>
      </w:r>
    </w:p>
    <w:p w14:paraId="22D82D6B" w14:textId="3B8617BD" w:rsidR="00EE0111" w:rsidRPr="004A517F" w:rsidRDefault="00EE0111" w:rsidP="004A517F">
      <w:pPr>
        <w:pStyle w:val="ListParagraph"/>
        <w:numPr>
          <w:ilvl w:val="0"/>
          <w:numId w:val="6"/>
        </w:numPr>
        <w:jc w:val="both"/>
        <w:rPr>
          <w:rFonts w:ascii="Arial" w:hAnsi="Arial" w:cs="Arial"/>
        </w:rPr>
      </w:pPr>
      <w:r w:rsidRPr="004A517F">
        <w:rPr>
          <w:rFonts w:ascii="Arial" w:hAnsi="Arial" w:cs="Arial"/>
        </w:rPr>
        <w:t xml:space="preserve">Facilitating effective contribution </w:t>
      </w:r>
      <w:r w:rsidR="00CD31E6">
        <w:rPr>
          <w:rFonts w:ascii="Arial" w:hAnsi="Arial" w:cs="Arial"/>
        </w:rPr>
        <w:t>from</w:t>
      </w:r>
      <w:r w:rsidRPr="004A517F">
        <w:rPr>
          <w:rFonts w:ascii="Arial" w:hAnsi="Arial" w:cs="Arial"/>
        </w:rPr>
        <w:t xml:space="preserve"> Non-Executive Directors and encouraging active engagement by all members of the Board.</w:t>
      </w:r>
    </w:p>
    <w:p w14:paraId="288C5E51" w14:textId="3286A542" w:rsidR="0065476F" w:rsidRDefault="0065476F" w:rsidP="004A517F">
      <w:pPr>
        <w:pStyle w:val="ListParagraph"/>
        <w:numPr>
          <w:ilvl w:val="0"/>
          <w:numId w:val="6"/>
        </w:numPr>
        <w:jc w:val="both"/>
        <w:rPr>
          <w:rFonts w:ascii="Arial" w:hAnsi="Arial" w:cs="Arial"/>
        </w:rPr>
      </w:pPr>
      <w:r w:rsidRPr="0065476F">
        <w:rPr>
          <w:rFonts w:ascii="Arial" w:hAnsi="Arial" w:cs="Arial"/>
        </w:rPr>
        <w:t xml:space="preserve">Arranging informal meetings of the </w:t>
      </w:r>
      <w:r w:rsidR="00CD31E6">
        <w:rPr>
          <w:rFonts w:ascii="Arial" w:hAnsi="Arial" w:cs="Arial"/>
        </w:rPr>
        <w:t>D</w:t>
      </w:r>
      <w:r w:rsidRPr="0065476F">
        <w:rPr>
          <w:rFonts w:ascii="Arial" w:hAnsi="Arial" w:cs="Arial"/>
        </w:rPr>
        <w:t xml:space="preserve">irectors, including meetings of the </w:t>
      </w:r>
      <w:r w:rsidR="00CD31E6">
        <w:rPr>
          <w:rFonts w:ascii="Arial" w:hAnsi="Arial" w:cs="Arial"/>
        </w:rPr>
        <w:t>N</w:t>
      </w:r>
      <w:r w:rsidRPr="0065476F">
        <w:rPr>
          <w:rFonts w:ascii="Arial" w:hAnsi="Arial" w:cs="Arial"/>
        </w:rPr>
        <w:t>on-</w:t>
      </w:r>
      <w:r w:rsidR="00CD31E6">
        <w:rPr>
          <w:rFonts w:ascii="Arial" w:hAnsi="Arial" w:cs="Arial"/>
        </w:rPr>
        <w:t>E</w:t>
      </w:r>
      <w:r w:rsidRPr="0065476F">
        <w:rPr>
          <w:rFonts w:ascii="Arial" w:hAnsi="Arial" w:cs="Arial"/>
        </w:rPr>
        <w:t xml:space="preserve">xecutive </w:t>
      </w:r>
      <w:r w:rsidR="00CD31E6">
        <w:rPr>
          <w:rFonts w:ascii="Arial" w:hAnsi="Arial" w:cs="Arial"/>
        </w:rPr>
        <w:t>D</w:t>
      </w:r>
      <w:r w:rsidRPr="0065476F">
        <w:rPr>
          <w:rFonts w:ascii="Arial" w:hAnsi="Arial" w:cs="Arial"/>
        </w:rPr>
        <w:t xml:space="preserve">irectors at which the </w:t>
      </w:r>
      <w:r w:rsidR="00CD31E6">
        <w:rPr>
          <w:rFonts w:ascii="Arial" w:hAnsi="Arial" w:cs="Arial"/>
        </w:rPr>
        <w:t>E</w:t>
      </w:r>
      <w:r w:rsidRPr="0065476F">
        <w:rPr>
          <w:rFonts w:ascii="Arial" w:hAnsi="Arial" w:cs="Arial"/>
        </w:rPr>
        <w:t xml:space="preserve">xecutive </w:t>
      </w:r>
      <w:r w:rsidR="00CD31E6">
        <w:rPr>
          <w:rFonts w:ascii="Arial" w:hAnsi="Arial" w:cs="Arial"/>
        </w:rPr>
        <w:t>D</w:t>
      </w:r>
      <w:r w:rsidRPr="0065476F">
        <w:rPr>
          <w:rFonts w:ascii="Arial" w:hAnsi="Arial" w:cs="Arial"/>
        </w:rPr>
        <w:t xml:space="preserve">irectors are not present. Ensuring an open and constructive dialogue between the </w:t>
      </w:r>
      <w:r w:rsidR="00CD31E6">
        <w:rPr>
          <w:rFonts w:ascii="Arial" w:hAnsi="Arial" w:cs="Arial"/>
        </w:rPr>
        <w:t>E</w:t>
      </w:r>
      <w:r w:rsidRPr="0065476F">
        <w:rPr>
          <w:rFonts w:ascii="Arial" w:hAnsi="Arial" w:cs="Arial"/>
        </w:rPr>
        <w:t xml:space="preserve">xecutive and </w:t>
      </w:r>
      <w:r w:rsidR="00CD31E6">
        <w:rPr>
          <w:rFonts w:ascii="Arial" w:hAnsi="Arial" w:cs="Arial"/>
        </w:rPr>
        <w:t>N</w:t>
      </w:r>
      <w:r w:rsidRPr="0065476F">
        <w:rPr>
          <w:rFonts w:ascii="Arial" w:hAnsi="Arial" w:cs="Arial"/>
        </w:rPr>
        <w:t>on-</w:t>
      </w:r>
      <w:r w:rsidR="00CD31E6">
        <w:rPr>
          <w:rFonts w:ascii="Arial" w:hAnsi="Arial" w:cs="Arial"/>
        </w:rPr>
        <w:t>E</w:t>
      </w:r>
      <w:r w:rsidRPr="0065476F">
        <w:rPr>
          <w:rFonts w:ascii="Arial" w:hAnsi="Arial" w:cs="Arial"/>
        </w:rPr>
        <w:t xml:space="preserve">xecutive </w:t>
      </w:r>
      <w:r w:rsidR="00CD31E6">
        <w:rPr>
          <w:rFonts w:ascii="Arial" w:hAnsi="Arial" w:cs="Arial"/>
        </w:rPr>
        <w:t>D</w:t>
      </w:r>
      <w:r w:rsidRPr="0065476F">
        <w:rPr>
          <w:rFonts w:ascii="Arial" w:hAnsi="Arial" w:cs="Arial"/>
        </w:rPr>
        <w:t>irectors, promoting transparency and strong collaboration.</w:t>
      </w:r>
    </w:p>
    <w:p w14:paraId="30A476FE" w14:textId="330D83F7" w:rsidR="004A517F" w:rsidRDefault="00EE0111" w:rsidP="004A517F">
      <w:pPr>
        <w:pStyle w:val="ListParagraph"/>
        <w:numPr>
          <w:ilvl w:val="0"/>
          <w:numId w:val="6"/>
        </w:numPr>
        <w:jc w:val="both"/>
        <w:rPr>
          <w:rFonts w:ascii="Arial" w:hAnsi="Arial" w:cs="Arial"/>
        </w:rPr>
      </w:pPr>
      <w:r w:rsidRPr="00EE0111">
        <w:rPr>
          <w:rFonts w:ascii="Arial" w:hAnsi="Arial" w:cs="Arial"/>
        </w:rPr>
        <w:lastRenderedPageBreak/>
        <w:t>When appropriate, in conjunction with the Nomination Committee, proposing new members to the Board or seeking the resignation of others.</w:t>
      </w:r>
    </w:p>
    <w:p w14:paraId="07E30B88" w14:textId="613C0CDE" w:rsidR="00EE0111" w:rsidRPr="004A517F" w:rsidRDefault="00EE0111" w:rsidP="004A517F">
      <w:pPr>
        <w:pStyle w:val="ListParagraph"/>
        <w:numPr>
          <w:ilvl w:val="0"/>
          <w:numId w:val="6"/>
        </w:numPr>
        <w:jc w:val="both"/>
        <w:rPr>
          <w:rFonts w:ascii="Arial" w:hAnsi="Arial" w:cs="Arial"/>
        </w:rPr>
      </w:pPr>
      <w:r w:rsidRPr="004A517F">
        <w:rPr>
          <w:rFonts w:ascii="Arial" w:hAnsi="Arial" w:cs="Arial"/>
        </w:rPr>
        <w:t xml:space="preserve">In conjunction with the Nomination Committee, ensuring an appropriate balance of skills, </w:t>
      </w:r>
      <w:r w:rsidR="0080752B" w:rsidRPr="004A517F">
        <w:rPr>
          <w:rFonts w:ascii="Arial" w:hAnsi="Arial" w:cs="Arial"/>
        </w:rPr>
        <w:t xml:space="preserve">knowledge, </w:t>
      </w:r>
      <w:r w:rsidRPr="004A517F">
        <w:rPr>
          <w:rFonts w:ascii="Arial" w:hAnsi="Arial" w:cs="Arial"/>
        </w:rPr>
        <w:t>experience</w:t>
      </w:r>
      <w:r w:rsidR="00CD31E6">
        <w:rPr>
          <w:rFonts w:ascii="Arial" w:hAnsi="Arial" w:cs="Arial"/>
        </w:rPr>
        <w:t>,</w:t>
      </w:r>
      <w:r w:rsidRPr="004A517F">
        <w:rPr>
          <w:rFonts w:ascii="Arial" w:hAnsi="Arial" w:cs="Arial"/>
        </w:rPr>
        <w:t xml:space="preserve"> </w:t>
      </w:r>
      <w:r w:rsidR="0080752B" w:rsidRPr="004A517F">
        <w:rPr>
          <w:rFonts w:ascii="Arial" w:hAnsi="Arial" w:cs="Arial"/>
        </w:rPr>
        <w:t>diversity</w:t>
      </w:r>
      <w:r w:rsidRPr="004A517F">
        <w:rPr>
          <w:rFonts w:ascii="Arial" w:hAnsi="Arial" w:cs="Arial"/>
        </w:rPr>
        <w:t xml:space="preserve"> </w:t>
      </w:r>
      <w:r w:rsidR="00CD31E6">
        <w:rPr>
          <w:rFonts w:ascii="Arial" w:hAnsi="Arial" w:cs="Arial"/>
        </w:rPr>
        <w:t xml:space="preserve">and independence </w:t>
      </w:r>
      <w:r w:rsidRPr="004A517F">
        <w:rPr>
          <w:rFonts w:ascii="Arial" w:hAnsi="Arial" w:cs="Arial"/>
        </w:rPr>
        <w:t>among the Board members.</w:t>
      </w:r>
    </w:p>
    <w:p w14:paraId="60EF1D3C" w14:textId="188456EB" w:rsidR="00EE0111" w:rsidRDefault="00EE0111" w:rsidP="00EE0111">
      <w:pPr>
        <w:jc w:val="both"/>
        <w:rPr>
          <w:rFonts w:ascii="Arial" w:hAnsi="Arial" w:cs="Arial"/>
          <w:i/>
          <w:iCs/>
        </w:rPr>
      </w:pPr>
      <w:r w:rsidRPr="00EE0111">
        <w:rPr>
          <w:rFonts w:ascii="Arial" w:hAnsi="Arial" w:cs="Arial"/>
          <w:i/>
          <w:iCs/>
        </w:rPr>
        <w:t xml:space="preserve">Induction, </w:t>
      </w:r>
      <w:r w:rsidR="00132DD1">
        <w:rPr>
          <w:rFonts w:ascii="Arial" w:hAnsi="Arial" w:cs="Arial"/>
          <w:i/>
          <w:iCs/>
        </w:rPr>
        <w:t>D</w:t>
      </w:r>
      <w:r w:rsidRPr="00EE0111">
        <w:rPr>
          <w:rFonts w:ascii="Arial" w:hAnsi="Arial" w:cs="Arial"/>
          <w:i/>
          <w:iCs/>
        </w:rPr>
        <w:t xml:space="preserve">evelopment and </w:t>
      </w:r>
      <w:r w:rsidR="00132DD1">
        <w:rPr>
          <w:rFonts w:ascii="Arial" w:hAnsi="Arial" w:cs="Arial"/>
          <w:i/>
          <w:iCs/>
        </w:rPr>
        <w:t>P</w:t>
      </w:r>
      <w:r w:rsidRPr="00EE0111">
        <w:rPr>
          <w:rFonts w:ascii="Arial" w:hAnsi="Arial" w:cs="Arial"/>
          <w:i/>
          <w:iCs/>
        </w:rPr>
        <w:t xml:space="preserve">erformance </w:t>
      </w:r>
      <w:r w:rsidR="00132DD1">
        <w:rPr>
          <w:rFonts w:ascii="Arial" w:hAnsi="Arial" w:cs="Arial"/>
          <w:i/>
          <w:iCs/>
        </w:rPr>
        <w:t>E</w:t>
      </w:r>
      <w:r w:rsidRPr="00EE0111">
        <w:rPr>
          <w:rFonts w:ascii="Arial" w:hAnsi="Arial" w:cs="Arial"/>
          <w:i/>
          <w:iCs/>
        </w:rPr>
        <w:t>valuation</w:t>
      </w:r>
    </w:p>
    <w:p w14:paraId="6EA46910" w14:textId="7023D43D" w:rsidR="00EE0111" w:rsidRPr="001E57FB" w:rsidRDefault="00EE0111" w:rsidP="0065476F">
      <w:pPr>
        <w:pStyle w:val="ListParagraph"/>
        <w:numPr>
          <w:ilvl w:val="0"/>
          <w:numId w:val="6"/>
        </w:numPr>
        <w:jc w:val="both"/>
        <w:rPr>
          <w:rFonts w:ascii="Arial" w:hAnsi="Arial" w:cs="Arial"/>
        </w:rPr>
      </w:pPr>
      <w:r w:rsidRPr="001E57FB">
        <w:rPr>
          <w:rFonts w:ascii="Arial" w:hAnsi="Arial" w:cs="Arial"/>
        </w:rPr>
        <w:t>Ensuring that new Directors participate in a full, formal and tailored induction programme, facilitated by the Company Secretary.</w:t>
      </w:r>
    </w:p>
    <w:p w14:paraId="0979AE5C" w14:textId="77777777" w:rsidR="00EE0111" w:rsidRPr="001E57FB" w:rsidRDefault="00EE0111" w:rsidP="004A517F">
      <w:pPr>
        <w:pStyle w:val="ListParagraph"/>
        <w:numPr>
          <w:ilvl w:val="0"/>
          <w:numId w:val="6"/>
        </w:numPr>
        <w:jc w:val="both"/>
        <w:rPr>
          <w:rFonts w:ascii="Arial" w:hAnsi="Arial" w:cs="Arial"/>
        </w:rPr>
      </w:pPr>
      <w:r w:rsidRPr="001E57FB">
        <w:rPr>
          <w:rFonts w:ascii="Arial" w:hAnsi="Arial" w:cs="Arial"/>
        </w:rPr>
        <w:t>In conjunction with the Nomination Committee:</w:t>
      </w:r>
    </w:p>
    <w:p w14:paraId="3EBEB961" w14:textId="5E049EB3" w:rsidR="00EE0111" w:rsidRPr="001E57FB" w:rsidRDefault="00132DD1" w:rsidP="0065476F">
      <w:pPr>
        <w:pStyle w:val="ListParagraph"/>
        <w:numPr>
          <w:ilvl w:val="1"/>
          <w:numId w:val="6"/>
        </w:numPr>
        <w:jc w:val="both"/>
        <w:rPr>
          <w:rFonts w:ascii="Arial" w:hAnsi="Arial" w:cs="Arial"/>
        </w:rPr>
      </w:pPr>
      <w:r w:rsidRPr="001E57FB">
        <w:rPr>
          <w:rFonts w:ascii="Arial" w:hAnsi="Arial" w:cs="Arial"/>
        </w:rPr>
        <w:t>E</w:t>
      </w:r>
      <w:r w:rsidR="00EE0111" w:rsidRPr="001E57FB">
        <w:rPr>
          <w:rFonts w:ascii="Arial" w:hAnsi="Arial" w:cs="Arial"/>
        </w:rPr>
        <w:t xml:space="preserve">nsuring that the performance of the Board, its </w:t>
      </w:r>
      <w:r w:rsidRPr="001E57FB">
        <w:rPr>
          <w:rFonts w:ascii="Arial" w:hAnsi="Arial" w:cs="Arial"/>
        </w:rPr>
        <w:t>C</w:t>
      </w:r>
      <w:r w:rsidR="00EE0111" w:rsidRPr="001E57FB">
        <w:rPr>
          <w:rFonts w:ascii="Arial" w:hAnsi="Arial" w:cs="Arial"/>
        </w:rPr>
        <w:t>ommittees and individual Directors is evaluated at least once a year; and</w:t>
      </w:r>
    </w:p>
    <w:p w14:paraId="5AA00EAA" w14:textId="57C67936" w:rsidR="00EE0111" w:rsidRPr="001E57FB" w:rsidRDefault="00132DD1" w:rsidP="004A517F">
      <w:pPr>
        <w:pStyle w:val="ListParagraph"/>
        <w:numPr>
          <w:ilvl w:val="1"/>
          <w:numId w:val="6"/>
        </w:numPr>
        <w:jc w:val="both"/>
        <w:rPr>
          <w:rFonts w:ascii="Arial" w:hAnsi="Arial" w:cs="Arial"/>
        </w:rPr>
      </w:pPr>
      <w:r w:rsidRPr="001E57FB">
        <w:rPr>
          <w:rFonts w:ascii="Arial" w:hAnsi="Arial" w:cs="Arial"/>
        </w:rPr>
        <w:t>A</w:t>
      </w:r>
      <w:r w:rsidR="00EE0111" w:rsidRPr="001E57FB">
        <w:rPr>
          <w:rFonts w:ascii="Arial" w:hAnsi="Arial" w:cs="Arial"/>
        </w:rPr>
        <w:t xml:space="preserve">cting on the results of such evaluation by recognising the strengths and addressing </w:t>
      </w:r>
      <w:r w:rsidRPr="001E57FB">
        <w:rPr>
          <w:rFonts w:ascii="Arial" w:hAnsi="Arial" w:cs="Arial"/>
        </w:rPr>
        <w:t xml:space="preserve">any perceived development areas </w:t>
      </w:r>
      <w:r w:rsidR="00EE0111" w:rsidRPr="001E57FB">
        <w:rPr>
          <w:rFonts w:ascii="Arial" w:hAnsi="Arial" w:cs="Arial"/>
        </w:rPr>
        <w:t>of the Board.</w:t>
      </w:r>
    </w:p>
    <w:p w14:paraId="3F7EC320" w14:textId="0EC18DBC" w:rsidR="0065476F" w:rsidRPr="001E57FB" w:rsidRDefault="0065476F" w:rsidP="0065476F">
      <w:pPr>
        <w:pStyle w:val="ListParagraph"/>
        <w:numPr>
          <w:ilvl w:val="0"/>
          <w:numId w:val="6"/>
        </w:numPr>
        <w:jc w:val="both"/>
        <w:rPr>
          <w:rFonts w:ascii="Arial" w:hAnsi="Arial" w:cs="Arial"/>
        </w:rPr>
      </w:pPr>
      <w:r w:rsidRPr="001E57FB">
        <w:rPr>
          <w:rFonts w:ascii="Arial" w:hAnsi="Arial" w:cs="Arial"/>
        </w:rPr>
        <w:t xml:space="preserve">Taking the lead in seeking to meet the development needs both of individual </w:t>
      </w:r>
      <w:r w:rsidR="00132DD1" w:rsidRPr="001E57FB">
        <w:rPr>
          <w:rFonts w:ascii="Arial" w:hAnsi="Arial" w:cs="Arial"/>
        </w:rPr>
        <w:t>D</w:t>
      </w:r>
      <w:r w:rsidRPr="001E57FB">
        <w:rPr>
          <w:rFonts w:ascii="Arial" w:hAnsi="Arial" w:cs="Arial"/>
        </w:rPr>
        <w:t xml:space="preserve">irectors and of the Board as a whole, assisted by the Company Secretary. </w:t>
      </w:r>
      <w:r w:rsidR="00EE0111" w:rsidRPr="001E57FB">
        <w:rPr>
          <w:rFonts w:ascii="Arial" w:hAnsi="Arial" w:cs="Arial"/>
        </w:rPr>
        <w:t xml:space="preserve">The Directors should be able to continually update their skills and the knowledge and familiarity with the </w:t>
      </w:r>
      <w:r w:rsidR="00C6755F" w:rsidRPr="001E57FB">
        <w:rPr>
          <w:rFonts w:ascii="Arial" w:hAnsi="Arial" w:cs="Arial"/>
        </w:rPr>
        <w:t>C</w:t>
      </w:r>
      <w:r w:rsidR="00EE0111" w:rsidRPr="001E57FB">
        <w:rPr>
          <w:rFonts w:ascii="Arial" w:hAnsi="Arial" w:cs="Arial"/>
        </w:rPr>
        <w:t>ompany</w:t>
      </w:r>
      <w:r w:rsidR="00C6755F" w:rsidRPr="001E57FB">
        <w:rPr>
          <w:rFonts w:ascii="Arial" w:hAnsi="Arial" w:cs="Arial"/>
        </w:rPr>
        <w:t>, as</w:t>
      </w:r>
      <w:r w:rsidR="00EE0111" w:rsidRPr="001E57FB">
        <w:rPr>
          <w:rFonts w:ascii="Arial" w:hAnsi="Arial" w:cs="Arial"/>
        </w:rPr>
        <w:t xml:space="preserve"> required to fulfil their role on the Board and its </w:t>
      </w:r>
      <w:r w:rsidR="00C6755F" w:rsidRPr="001E57FB">
        <w:rPr>
          <w:rFonts w:ascii="Arial" w:hAnsi="Arial" w:cs="Arial"/>
        </w:rPr>
        <w:t>C</w:t>
      </w:r>
      <w:r w:rsidR="00EE0111" w:rsidRPr="001E57FB">
        <w:rPr>
          <w:rFonts w:ascii="Arial" w:hAnsi="Arial" w:cs="Arial"/>
        </w:rPr>
        <w:t>ommittees.</w:t>
      </w:r>
    </w:p>
    <w:p w14:paraId="3BE42B18" w14:textId="71741171" w:rsidR="00EE0111" w:rsidRPr="00EE0111" w:rsidRDefault="00EE0111" w:rsidP="00EE0111">
      <w:pPr>
        <w:rPr>
          <w:rFonts w:ascii="Arial" w:hAnsi="Arial" w:cs="Arial"/>
        </w:rPr>
      </w:pPr>
      <w:r w:rsidRPr="00EE0111">
        <w:rPr>
          <w:rFonts w:ascii="Arial" w:hAnsi="Arial" w:cs="Arial"/>
          <w:i/>
          <w:iCs/>
        </w:rPr>
        <w:t>Relations with shareholders</w:t>
      </w:r>
    </w:p>
    <w:p w14:paraId="73C54B88" w14:textId="77777777" w:rsidR="0065476F" w:rsidRDefault="0065476F" w:rsidP="00C6755F">
      <w:pPr>
        <w:pStyle w:val="ListParagraph"/>
        <w:numPr>
          <w:ilvl w:val="0"/>
          <w:numId w:val="6"/>
        </w:numPr>
        <w:jc w:val="both"/>
        <w:rPr>
          <w:rFonts w:ascii="Arial" w:hAnsi="Arial" w:cs="Arial"/>
        </w:rPr>
      </w:pPr>
      <w:r w:rsidRPr="0065476F">
        <w:rPr>
          <w:rFonts w:ascii="Arial" w:hAnsi="Arial" w:cs="Arial"/>
        </w:rPr>
        <w:t>Seeking regular engagement with major shareholders to understand their views on governance and performance against the strategy agreed by the Board and to ensure the Board has a clear understanding of the views of shareholders.</w:t>
      </w:r>
    </w:p>
    <w:p w14:paraId="4DF0DFF9" w14:textId="7BCFF3B4" w:rsidR="0080752B" w:rsidRDefault="00EE0111" w:rsidP="00C6755F">
      <w:pPr>
        <w:pStyle w:val="ListParagraph"/>
        <w:numPr>
          <w:ilvl w:val="0"/>
          <w:numId w:val="6"/>
        </w:numPr>
        <w:jc w:val="both"/>
        <w:rPr>
          <w:rFonts w:ascii="Arial" w:hAnsi="Arial" w:cs="Arial"/>
        </w:rPr>
      </w:pPr>
      <w:r w:rsidRPr="0080752B">
        <w:rPr>
          <w:rFonts w:ascii="Arial" w:hAnsi="Arial" w:cs="Arial"/>
        </w:rPr>
        <w:t>Ensuring effective communication with shareholders.</w:t>
      </w:r>
    </w:p>
    <w:p w14:paraId="343370CF" w14:textId="77777777" w:rsidR="00C6755F" w:rsidRDefault="00C6755F" w:rsidP="00C6755F">
      <w:pPr>
        <w:spacing w:after="0" w:line="240" w:lineRule="auto"/>
        <w:rPr>
          <w:rFonts w:ascii="Arial" w:hAnsi="Arial" w:cs="Arial"/>
          <w:i/>
          <w:iCs/>
        </w:rPr>
      </w:pPr>
    </w:p>
    <w:p w14:paraId="26D265EB" w14:textId="59931203" w:rsidR="0080752B" w:rsidRPr="0080752B" w:rsidRDefault="00C6755F" w:rsidP="0080752B">
      <w:pPr>
        <w:rPr>
          <w:rFonts w:ascii="Arial" w:hAnsi="Arial" w:cs="Arial"/>
          <w:i/>
          <w:iCs/>
        </w:rPr>
      </w:pPr>
      <w:r>
        <w:rPr>
          <w:rFonts w:ascii="Arial" w:hAnsi="Arial" w:cs="Arial"/>
          <w:i/>
          <w:iCs/>
        </w:rPr>
        <w:t>Annual General Meeting (“</w:t>
      </w:r>
      <w:r w:rsidR="0080752B" w:rsidRPr="0080752B">
        <w:rPr>
          <w:rFonts w:ascii="Arial" w:hAnsi="Arial" w:cs="Arial"/>
          <w:i/>
          <w:iCs/>
        </w:rPr>
        <w:t>AGM</w:t>
      </w:r>
      <w:r>
        <w:rPr>
          <w:rFonts w:ascii="Arial" w:hAnsi="Arial" w:cs="Arial"/>
          <w:i/>
          <w:iCs/>
        </w:rPr>
        <w:t>”)</w:t>
      </w:r>
    </w:p>
    <w:p w14:paraId="09AB059C" w14:textId="64516885" w:rsidR="00C41912" w:rsidRDefault="00EE0111" w:rsidP="00210D41">
      <w:pPr>
        <w:pStyle w:val="ListParagraph"/>
        <w:numPr>
          <w:ilvl w:val="0"/>
          <w:numId w:val="6"/>
        </w:numPr>
        <w:rPr>
          <w:rFonts w:ascii="Arial" w:hAnsi="Arial" w:cs="Arial"/>
        </w:rPr>
      </w:pPr>
      <w:r w:rsidRPr="0080752B">
        <w:rPr>
          <w:rFonts w:ascii="Arial" w:hAnsi="Arial" w:cs="Arial"/>
        </w:rPr>
        <w:t xml:space="preserve">Arranging </w:t>
      </w:r>
      <w:r w:rsidR="00C6755F">
        <w:rPr>
          <w:rFonts w:ascii="Arial" w:hAnsi="Arial" w:cs="Arial"/>
        </w:rPr>
        <w:t xml:space="preserve">for </w:t>
      </w:r>
      <w:r w:rsidRPr="0080752B">
        <w:rPr>
          <w:rFonts w:ascii="Arial" w:hAnsi="Arial" w:cs="Arial"/>
        </w:rPr>
        <w:t>the Board to be available to answer questions at the AGM.</w:t>
      </w:r>
    </w:p>
    <w:p w14:paraId="5FA0D0DE" w14:textId="77777777" w:rsidR="00210D41" w:rsidRPr="00ED7F15" w:rsidRDefault="00210D41" w:rsidP="00210D41">
      <w:pPr>
        <w:spacing w:after="0"/>
        <w:jc w:val="both"/>
        <w:rPr>
          <w:rFonts w:ascii="Arial" w:hAnsi="Arial" w:cs="Arial"/>
        </w:rPr>
      </w:pPr>
      <w:r w:rsidRPr="002E48B0">
        <w:rPr>
          <w:rFonts w:ascii="Arial" w:hAnsi="Arial" w:cs="Arial"/>
          <w:u w:val="single"/>
        </w:rPr>
        <w:t>Note</w:t>
      </w:r>
      <w:r w:rsidRPr="00ED7F15">
        <w:rPr>
          <w:rFonts w:ascii="Arial" w:hAnsi="Arial" w:cs="Arial"/>
        </w:rPr>
        <w:t xml:space="preserve">: </w:t>
      </w:r>
    </w:p>
    <w:p w14:paraId="3779CFAE" w14:textId="58D7EBFF" w:rsidR="00210D41" w:rsidRDefault="00210D41" w:rsidP="00210D41">
      <w:pPr>
        <w:spacing w:after="0"/>
        <w:jc w:val="both"/>
        <w:rPr>
          <w:rFonts w:ascii="Arial" w:hAnsi="Arial" w:cs="Arial"/>
        </w:rPr>
      </w:pPr>
      <w:r w:rsidRPr="00ED7F15">
        <w:rPr>
          <w:rFonts w:ascii="Arial" w:hAnsi="Arial" w:cs="Arial"/>
        </w:rPr>
        <w:t xml:space="preserve">The role of the </w:t>
      </w:r>
      <w:r>
        <w:rPr>
          <w:rFonts w:ascii="Arial" w:hAnsi="Arial" w:cs="Arial"/>
        </w:rPr>
        <w:t xml:space="preserve">Chair </w:t>
      </w:r>
      <w:r w:rsidRPr="00ED7F15">
        <w:rPr>
          <w:rFonts w:ascii="Arial" w:hAnsi="Arial" w:cs="Arial"/>
        </w:rPr>
        <w:t xml:space="preserve">should be read and interpreted in the context of the Group's overall system of governance and in particular: </w:t>
      </w:r>
    </w:p>
    <w:p w14:paraId="572129CA" w14:textId="416528EF" w:rsidR="00210D41" w:rsidRPr="00ED7F15" w:rsidRDefault="00C6755F" w:rsidP="00210D41">
      <w:pPr>
        <w:pStyle w:val="ListParagraph"/>
        <w:numPr>
          <w:ilvl w:val="0"/>
          <w:numId w:val="7"/>
        </w:numPr>
        <w:spacing w:after="0"/>
        <w:jc w:val="both"/>
        <w:rPr>
          <w:rFonts w:ascii="Arial" w:hAnsi="Arial" w:cs="Arial"/>
          <w:b/>
          <w:bCs/>
        </w:rPr>
      </w:pPr>
      <w:r>
        <w:rPr>
          <w:rFonts w:ascii="Arial" w:hAnsi="Arial" w:cs="Arial"/>
        </w:rPr>
        <w:t>T</w:t>
      </w:r>
      <w:r w:rsidR="00210D41">
        <w:rPr>
          <w:rFonts w:ascii="Arial" w:hAnsi="Arial" w:cs="Arial"/>
        </w:rPr>
        <w:t xml:space="preserve">he </w:t>
      </w:r>
      <w:r>
        <w:rPr>
          <w:rFonts w:ascii="Arial" w:hAnsi="Arial" w:cs="Arial"/>
        </w:rPr>
        <w:t>S</w:t>
      </w:r>
      <w:r w:rsidR="00210D41" w:rsidRPr="00ED7F15">
        <w:rPr>
          <w:rFonts w:ascii="Arial" w:hAnsi="Arial" w:cs="Arial"/>
        </w:rPr>
        <w:t xml:space="preserve">chedule of </w:t>
      </w:r>
      <w:r>
        <w:rPr>
          <w:rFonts w:ascii="Arial" w:hAnsi="Arial" w:cs="Arial"/>
        </w:rPr>
        <w:t>M</w:t>
      </w:r>
      <w:r w:rsidR="00210D41" w:rsidRPr="00ED7F15">
        <w:rPr>
          <w:rFonts w:ascii="Arial" w:hAnsi="Arial" w:cs="Arial"/>
        </w:rPr>
        <w:t xml:space="preserve">atters </w:t>
      </w:r>
      <w:r>
        <w:rPr>
          <w:rFonts w:ascii="Arial" w:hAnsi="Arial" w:cs="Arial"/>
        </w:rPr>
        <w:t>R</w:t>
      </w:r>
      <w:r w:rsidR="00210D41" w:rsidRPr="00ED7F15">
        <w:rPr>
          <w:rFonts w:ascii="Arial" w:hAnsi="Arial" w:cs="Arial"/>
        </w:rPr>
        <w:t xml:space="preserve">eserved </w:t>
      </w:r>
      <w:r>
        <w:rPr>
          <w:rFonts w:ascii="Arial" w:hAnsi="Arial" w:cs="Arial"/>
        </w:rPr>
        <w:t xml:space="preserve">to </w:t>
      </w:r>
      <w:r w:rsidR="00210D41" w:rsidRPr="00ED7F15">
        <w:rPr>
          <w:rFonts w:ascii="Arial" w:hAnsi="Arial" w:cs="Arial"/>
        </w:rPr>
        <w:t>the Board;</w:t>
      </w:r>
      <w:r w:rsidR="00210D41">
        <w:rPr>
          <w:rFonts w:ascii="Arial" w:hAnsi="Arial" w:cs="Arial"/>
        </w:rPr>
        <w:t xml:space="preserve"> and</w:t>
      </w:r>
    </w:p>
    <w:p w14:paraId="1272F800" w14:textId="0ED96ED9" w:rsidR="00210D41" w:rsidRPr="00210D41" w:rsidRDefault="00C6755F" w:rsidP="00210D41">
      <w:pPr>
        <w:pStyle w:val="ListParagraph"/>
        <w:numPr>
          <w:ilvl w:val="0"/>
          <w:numId w:val="7"/>
        </w:numPr>
        <w:spacing w:after="0"/>
        <w:jc w:val="both"/>
        <w:rPr>
          <w:rFonts w:ascii="Arial" w:hAnsi="Arial" w:cs="Arial"/>
        </w:rPr>
      </w:pPr>
      <w:r>
        <w:rPr>
          <w:rFonts w:ascii="Arial" w:hAnsi="Arial" w:cs="Arial"/>
        </w:rPr>
        <w:t>T</w:t>
      </w:r>
      <w:r w:rsidR="00210D41" w:rsidRPr="00ED7F15">
        <w:rPr>
          <w:rFonts w:ascii="Arial" w:hAnsi="Arial" w:cs="Arial"/>
        </w:rPr>
        <w:t xml:space="preserve">he </w:t>
      </w:r>
      <w:r>
        <w:rPr>
          <w:rFonts w:ascii="Arial" w:hAnsi="Arial" w:cs="Arial"/>
        </w:rPr>
        <w:t>T</w:t>
      </w:r>
      <w:r w:rsidR="00210D41" w:rsidRPr="00ED7F15">
        <w:rPr>
          <w:rFonts w:ascii="Arial" w:hAnsi="Arial" w:cs="Arial"/>
        </w:rPr>
        <w:t xml:space="preserve">erms of </w:t>
      </w:r>
      <w:r>
        <w:rPr>
          <w:rFonts w:ascii="Arial" w:hAnsi="Arial" w:cs="Arial"/>
        </w:rPr>
        <w:t>R</w:t>
      </w:r>
      <w:r w:rsidR="00210D41" w:rsidRPr="00ED7F15">
        <w:rPr>
          <w:rFonts w:ascii="Arial" w:hAnsi="Arial" w:cs="Arial"/>
        </w:rPr>
        <w:t xml:space="preserve">eference of the </w:t>
      </w:r>
      <w:r>
        <w:rPr>
          <w:rFonts w:ascii="Arial" w:hAnsi="Arial" w:cs="Arial"/>
        </w:rPr>
        <w:t xml:space="preserve">Board </w:t>
      </w:r>
      <w:r w:rsidR="00210D41" w:rsidRPr="00ED7F15">
        <w:rPr>
          <w:rFonts w:ascii="Arial" w:hAnsi="Arial" w:cs="Arial"/>
        </w:rPr>
        <w:t>Audit,</w:t>
      </w:r>
      <w:r w:rsidR="00210D41">
        <w:rPr>
          <w:rFonts w:ascii="Arial" w:hAnsi="Arial" w:cs="Arial"/>
        </w:rPr>
        <w:t xml:space="preserve"> Risk,</w:t>
      </w:r>
      <w:r w:rsidR="00210D41" w:rsidRPr="00ED7F15">
        <w:rPr>
          <w:rFonts w:ascii="Arial" w:hAnsi="Arial" w:cs="Arial"/>
        </w:rPr>
        <w:t xml:space="preserve"> Nomination and Remuneration Committees</w:t>
      </w:r>
      <w:r w:rsidR="00210D41">
        <w:rPr>
          <w:rFonts w:ascii="Arial" w:hAnsi="Arial" w:cs="Arial"/>
        </w:rPr>
        <w:t>.</w:t>
      </w:r>
    </w:p>
    <w:sectPr w:rsidR="00210D41" w:rsidRPr="00210D41" w:rsidSect="005C434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D92E2" w14:textId="77777777" w:rsidR="00A22FEF" w:rsidRDefault="00A22FEF" w:rsidP="00C41912">
      <w:pPr>
        <w:spacing w:after="0" w:line="240" w:lineRule="auto"/>
      </w:pPr>
      <w:r>
        <w:separator/>
      </w:r>
    </w:p>
  </w:endnote>
  <w:endnote w:type="continuationSeparator" w:id="0">
    <w:p w14:paraId="41C5D978" w14:textId="77777777" w:rsidR="00A22FEF" w:rsidRDefault="00A22FEF" w:rsidP="00C41912">
      <w:pPr>
        <w:spacing w:after="0" w:line="240" w:lineRule="auto"/>
      </w:pPr>
      <w:r>
        <w:continuationSeparator/>
      </w:r>
    </w:p>
  </w:endnote>
  <w:endnote w:type="continuationNotice" w:id="1">
    <w:p w14:paraId="27D9BAB6" w14:textId="77777777" w:rsidR="00A22FEF" w:rsidRDefault="00A22F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CC22" w14:textId="77777777" w:rsidR="006D3B1F" w:rsidRDefault="006D3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4C3B" w14:textId="4D3FE020" w:rsidR="00C41912" w:rsidRDefault="00C41912">
    <w:pPr>
      <w:pStyle w:val="Footer"/>
    </w:pPr>
    <w:r>
      <w:t>Approved: May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5C9D" w14:textId="77777777" w:rsidR="006D3B1F" w:rsidRDefault="006D3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1713" w14:textId="77777777" w:rsidR="00A22FEF" w:rsidRDefault="00A22FEF" w:rsidP="00C41912">
      <w:pPr>
        <w:spacing w:after="0" w:line="240" w:lineRule="auto"/>
      </w:pPr>
      <w:r>
        <w:separator/>
      </w:r>
    </w:p>
  </w:footnote>
  <w:footnote w:type="continuationSeparator" w:id="0">
    <w:p w14:paraId="5B4B60FA" w14:textId="77777777" w:rsidR="00A22FEF" w:rsidRDefault="00A22FEF" w:rsidP="00C41912">
      <w:pPr>
        <w:spacing w:after="0" w:line="240" w:lineRule="auto"/>
      </w:pPr>
      <w:r>
        <w:continuationSeparator/>
      </w:r>
    </w:p>
  </w:footnote>
  <w:footnote w:type="continuationNotice" w:id="1">
    <w:p w14:paraId="6C918491" w14:textId="77777777" w:rsidR="00A22FEF" w:rsidRDefault="00A22F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AD90" w14:textId="77777777" w:rsidR="006D3B1F" w:rsidRDefault="006D3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1490" w14:textId="77777777" w:rsidR="006D3B1F" w:rsidRDefault="006D3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7722" w14:textId="03FE955E" w:rsidR="006F7582" w:rsidRDefault="00546AAC">
    <w:pPr>
      <w:pStyle w:val="Header"/>
    </w:pPr>
    <w:r>
      <w:rPr>
        <w:noProof/>
      </w:rPr>
      <mc:AlternateContent>
        <mc:Choice Requires="wpg">
          <w:drawing>
            <wp:anchor distT="0" distB="0" distL="114300" distR="114300" simplePos="0" relativeHeight="251661312" behindDoc="0" locked="0" layoutInCell="1" allowOverlap="1" wp14:anchorId="58B4EF91" wp14:editId="40BA2307">
              <wp:simplePos x="0" y="0"/>
              <wp:positionH relativeFrom="page">
                <wp:posOffset>3459577</wp:posOffset>
              </wp:positionH>
              <wp:positionV relativeFrom="paragraph">
                <wp:posOffset>-466572</wp:posOffset>
              </wp:positionV>
              <wp:extent cx="4090317" cy="815340"/>
              <wp:effectExtent l="0" t="0" r="5715" b="3810"/>
              <wp:wrapNone/>
              <wp:docPr id="4" name="Group 4"/>
              <wp:cNvGraphicFramePr/>
              <a:graphic xmlns:a="http://schemas.openxmlformats.org/drawingml/2006/main">
                <a:graphicData uri="http://schemas.microsoft.com/office/word/2010/wordprocessingGroup">
                  <wpg:wgp>
                    <wpg:cNvGrpSpPr/>
                    <wpg:grpSpPr>
                      <a:xfrm>
                        <a:off x="0" y="0"/>
                        <a:ext cx="4090317" cy="815340"/>
                        <a:chOff x="0" y="0"/>
                        <a:chExt cx="4090317" cy="815340"/>
                      </a:xfrm>
                    </wpg:grpSpPr>
                    <wps:wsp>
                      <wps:cNvPr id="5" name="Rectangle 5"/>
                      <wps:cNvSpPr/>
                      <wps:spPr>
                        <a:xfrm>
                          <a:off x="2933700" y="0"/>
                          <a:ext cx="1156617" cy="670851"/>
                        </a:xfrm>
                        <a:prstGeom prst="rect">
                          <a:avLst/>
                        </a:prstGeom>
                        <a:solidFill>
                          <a:srgbClr val="0029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022350" y="292100"/>
                          <a:ext cx="961390" cy="194310"/>
                        </a:xfrm>
                        <a:prstGeom prst="rect">
                          <a:avLst/>
                        </a:prstGeom>
                        <a:solidFill>
                          <a:srgbClr val="0029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987550" y="488950"/>
                          <a:ext cx="1193800" cy="326390"/>
                        </a:xfrm>
                        <a:prstGeom prst="rect">
                          <a:avLst/>
                        </a:prstGeom>
                        <a:solidFill>
                          <a:srgbClr val="FF6E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628015" cy="244475"/>
                        </a:xfrm>
                        <a:prstGeom prst="rect">
                          <a:avLst/>
                        </a:prstGeom>
                        <a:solidFill>
                          <a:srgbClr val="FF6E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59E203" id="Group 4" o:spid="_x0000_s1026" style="position:absolute;margin-left:272.4pt;margin-top:-36.75pt;width:322.05pt;height:64.2pt;z-index:251661312;mso-position-horizontal-relative:page" coordsize="40903,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">
              <v:rect id="Rectangle 5" o:spid="_x0000_s1027" style="position:absolute;left:29337;width:11566;height:6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" fillcolor="#002954" stroked="f" strokeweight="1pt"/>
              <v:rect id="Rectangle 6" o:spid="_x0000_s1028" style="position:absolute;left:10223;top:2921;width:9614;height:1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" fillcolor="#002954" stroked="f" strokeweight="1pt"/>
              <v:rect id="Rectangle 7" o:spid="_x0000_s1029" style="position:absolute;left:19875;top:4889;width:11938;height:3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" fillcolor="#ff6e1e" stroked="f" strokeweight="1pt"/>
              <v:rect id="Rectangle 8" o:spid="_x0000_s1030" style="position:absolute;width:6280;height:2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" fillcolor="#ff6e1e" stroked="f" strokeweight="1pt"/>
              <w10:wrap anchorx="page"/>
            </v:group>
          </w:pict>
        </mc:Fallback>
      </mc:AlternateContent>
    </w:r>
    <w:r w:rsidR="005C4342">
      <w:rPr>
        <w:rFonts w:ascii="Arial" w:hAnsi="Arial" w:cs="Arial"/>
        <w:b/>
        <w:bCs/>
        <w:noProof/>
        <w:color w:val="FFFFFF" w:themeColor="background1"/>
        <w:sz w:val="21"/>
        <w:szCs w:val="16"/>
      </w:rPr>
      <w:drawing>
        <wp:anchor distT="0" distB="0" distL="114300" distR="114300" simplePos="0" relativeHeight="251659264" behindDoc="1" locked="0" layoutInCell="1" allowOverlap="1" wp14:anchorId="2F9471B7" wp14:editId="28FE75A9">
          <wp:simplePos x="0" y="0"/>
          <wp:positionH relativeFrom="page">
            <wp:posOffset>11430</wp:posOffset>
          </wp:positionH>
          <wp:positionV relativeFrom="page">
            <wp:posOffset>-17274</wp:posOffset>
          </wp:positionV>
          <wp:extent cx="1822450" cy="799994"/>
          <wp:effectExtent l="0" t="0" r="6350" b="635"/>
          <wp:wrapNone/>
          <wp:docPr id="47" name="Picture 4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1"/>
                  <a:srcRect r="73100" b="91655"/>
                  <a:stretch/>
                </pic:blipFill>
                <pic:spPr bwMode="auto">
                  <a:xfrm>
                    <a:off x="0" y="0"/>
                    <a:ext cx="1822450" cy="7999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659"/>
    <w:multiLevelType w:val="hybridMultilevel"/>
    <w:tmpl w:val="C0BC5F96"/>
    <w:lvl w:ilvl="0" w:tplc="C602B8B0">
      <w:start w:val="2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9F37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310752"/>
    <w:multiLevelType w:val="hybridMultilevel"/>
    <w:tmpl w:val="87FE7B4E"/>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156CB1"/>
    <w:multiLevelType w:val="hybridMultilevel"/>
    <w:tmpl w:val="F8EAD6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3541F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DA069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02514AB"/>
    <w:multiLevelType w:val="multilevel"/>
    <w:tmpl w:val="10A4E5CA"/>
    <w:lvl w:ilvl="0">
      <w:start w:val="1"/>
      <w:numFmt w:val="decimal"/>
      <w:lvlText w:val="%1."/>
      <w:lvlJc w:val="left"/>
      <w:pPr>
        <w:ind w:left="567" w:hanging="428"/>
      </w:pPr>
      <w:rPr>
        <w:rFonts w:ascii="Arial" w:eastAsia="Century Gothic" w:hAnsi="Arial" w:cs="Arial" w:hint="default"/>
        <w:b/>
        <w:bCs/>
        <w:spacing w:val="0"/>
        <w:w w:val="100"/>
        <w:sz w:val="22"/>
        <w:szCs w:val="22"/>
        <w:lang w:val="en-GB" w:eastAsia="en-GB" w:bidi="en-GB"/>
      </w:rPr>
    </w:lvl>
    <w:lvl w:ilvl="1">
      <w:start w:val="1"/>
      <w:numFmt w:val="decimal"/>
      <w:lvlText w:val="%1.%2"/>
      <w:lvlJc w:val="left"/>
      <w:pPr>
        <w:ind w:left="567" w:hanging="413"/>
      </w:pPr>
      <w:rPr>
        <w:rFonts w:ascii="Arial" w:eastAsia="Century Gothic" w:hAnsi="Arial" w:cs="Arial" w:hint="default"/>
        <w:spacing w:val="-2"/>
        <w:w w:val="100"/>
        <w:sz w:val="22"/>
        <w:szCs w:val="22"/>
        <w:lang w:val="en-GB" w:eastAsia="en-GB" w:bidi="en-GB"/>
      </w:rPr>
    </w:lvl>
    <w:lvl w:ilvl="2">
      <w:numFmt w:val="bullet"/>
      <w:lvlText w:val="•"/>
      <w:lvlJc w:val="left"/>
      <w:pPr>
        <w:ind w:left="1784" w:hanging="413"/>
      </w:pPr>
      <w:rPr>
        <w:rFonts w:hint="default"/>
        <w:lang w:val="en-GB" w:eastAsia="en-GB" w:bidi="en-GB"/>
      </w:rPr>
    </w:lvl>
    <w:lvl w:ilvl="3">
      <w:numFmt w:val="bullet"/>
      <w:lvlText w:val="•"/>
      <w:lvlJc w:val="left"/>
      <w:pPr>
        <w:ind w:left="2868" w:hanging="413"/>
      </w:pPr>
      <w:rPr>
        <w:rFonts w:hint="default"/>
        <w:lang w:val="en-GB" w:eastAsia="en-GB" w:bidi="en-GB"/>
      </w:rPr>
    </w:lvl>
    <w:lvl w:ilvl="4">
      <w:numFmt w:val="bullet"/>
      <w:lvlText w:val="•"/>
      <w:lvlJc w:val="left"/>
      <w:pPr>
        <w:ind w:left="3953" w:hanging="413"/>
      </w:pPr>
      <w:rPr>
        <w:rFonts w:hint="default"/>
        <w:lang w:val="en-GB" w:eastAsia="en-GB" w:bidi="en-GB"/>
      </w:rPr>
    </w:lvl>
    <w:lvl w:ilvl="5">
      <w:numFmt w:val="bullet"/>
      <w:lvlText w:val="•"/>
      <w:lvlJc w:val="left"/>
      <w:pPr>
        <w:ind w:left="5037" w:hanging="413"/>
      </w:pPr>
      <w:rPr>
        <w:rFonts w:hint="default"/>
        <w:lang w:val="en-GB" w:eastAsia="en-GB" w:bidi="en-GB"/>
      </w:rPr>
    </w:lvl>
    <w:lvl w:ilvl="6">
      <w:numFmt w:val="bullet"/>
      <w:lvlText w:val="•"/>
      <w:lvlJc w:val="left"/>
      <w:pPr>
        <w:ind w:left="6122" w:hanging="413"/>
      </w:pPr>
      <w:rPr>
        <w:rFonts w:hint="default"/>
        <w:lang w:val="en-GB" w:eastAsia="en-GB" w:bidi="en-GB"/>
      </w:rPr>
    </w:lvl>
    <w:lvl w:ilvl="7">
      <w:numFmt w:val="bullet"/>
      <w:lvlText w:val="•"/>
      <w:lvlJc w:val="left"/>
      <w:pPr>
        <w:ind w:left="7206" w:hanging="413"/>
      </w:pPr>
      <w:rPr>
        <w:rFonts w:hint="default"/>
        <w:lang w:val="en-GB" w:eastAsia="en-GB" w:bidi="en-GB"/>
      </w:rPr>
    </w:lvl>
    <w:lvl w:ilvl="8">
      <w:numFmt w:val="bullet"/>
      <w:lvlText w:val="•"/>
      <w:lvlJc w:val="left"/>
      <w:pPr>
        <w:ind w:left="8291" w:hanging="413"/>
      </w:pPr>
      <w:rPr>
        <w:rFonts w:hint="default"/>
        <w:lang w:val="en-GB" w:eastAsia="en-GB" w:bidi="en-GB"/>
      </w:rPr>
    </w:lvl>
  </w:abstractNum>
  <w:num w:numId="1" w16cid:durableId="1130249901">
    <w:abstractNumId w:val="4"/>
  </w:num>
  <w:num w:numId="2" w16cid:durableId="2086566619">
    <w:abstractNumId w:val="6"/>
  </w:num>
  <w:num w:numId="3" w16cid:durableId="480316560">
    <w:abstractNumId w:val="1"/>
  </w:num>
  <w:num w:numId="4" w16cid:durableId="862520799">
    <w:abstractNumId w:val="5"/>
  </w:num>
  <w:num w:numId="5" w16cid:durableId="648826280">
    <w:abstractNumId w:val="0"/>
  </w:num>
  <w:num w:numId="6" w16cid:durableId="1640762848">
    <w:abstractNumId w:val="3"/>
  </w:num>
  <w:num w:numId="7" w16cid:durableId="616565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12"/>
    <w:rsid w:val="00021DD3"/>
    <w:rsid w:val="00054694"/>
    <w:rsid w:val="00132DD1"/>
    <w:rsid w:val="001E3227"/>
    <w:rsid w:val="001E57FB"/>
    <w:rsid w:val="00210D41"/>
    <w:rsid w:val="00294862"/>
    <w:rsid w:val="00417A01"/>
    <w:rsid w:val="004958A4"/>
    <w:rsid w:val="004A517F"/>
    <w:rsid w:val="004E784E"/>
    <w:rsid w:val="00511596"/>
    <w:rsid w:val="00546AAC"/>
    <w:rsid w:val="005C4342"/>
    <w:rsid w:val="005D6333"/>
    <w:rsid w:val="0065476F"/>
    <w:rsid w:val="006565CB"/>
    <w:rsid w:val="006A3462"/>
    <w:rsid w:val="006D3B1F"/>
    <w:rsid w:val="006D48C3"/>
    <w:rsid w:val="006F7582"/>
    <w:rsid w:val="007D0FC2"/>
    <w:rsid w:val="0080752B"/>
    <w:rsid w:val="0087710F"/>
    <w:rsid w:val="009D66D6"/>
    <w:rsid w:val="00A22FEF"/>
    <w:rsid w:val="00A65FD9"/>
    <w:rsid w:val="00A67321"/>
    <w:rsid w:val="00AC1E29"/>
    <w:rsid w:val="00C41912"/>
    <w:rsid w:val="00C6755F"/>
    <w:rsid w:val="00C80CC3"/>
    <w:rsid w:val="00CD31E6"/>
    <w:rsid w:val="00D16F29"/>
    <w:rsid w:val="00D57156"/>
    <w:rsid w:val="00E047A9"/>
    <w:rsid w:val="00E5556C"/>
    <w:rsid w:val="00EC3B51"/>
    <w:rsid w:val="00EE0111"/>
    <w:rsid w:val="00EE35FF"/>
    <w:rsid w:val="00F870C1"/>
    <w:rsid w:val="00FB6C4D"/>
    <w:rsid w:val="158CA2E4"/>
    <w:rsid w:val="4B28A942"/>
    <w:rsid w:val="5DFAE310"/>
    <w:rsid w:val="61C28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97446"/>
  <w15:chartTrackingRefBased/>
  <w15:docId w15:val="{6D6B15B1-E1D4-4A5A-AE1B-4F270EEC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912"/>
  </w:style>
  <w:style w:type="paragraph" w:styleId="Footer">
    <w:name w:val="footer"/>
    <w:basedOn w:val="Normal"/>
    <w:link w:val="FooterChar"/>
    <w:uiPriority w:val="99"/>
    <w:unhideWhenUsed/>
    <w:rsid w:val="00C41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912"/>
  </w:style>
  <w:style w:type="paragraph" w:styleId="ListParagraph">
    <w:name w:val="List Paragraph"/>
    <w:basedOn w:val="Normal"/>
    <w:uiPriority w:val="34"/>
    <w:qFormat/>
    <w:rsid w:val="00C41912"/>
    <w:pPr>
      <w:ind w:left="720"/>
      <w:contextualSpacing/>
    </w:pPr>
  </w:style>
  <w:style w:type="character" w:styleId="CommentReference">
    <w:name w:val="annotation reference"/>
    <w:basedOn w:val="DefaultParagraphFont"/>
    <w:uiPriority w:val="99"/>
    <w:semiHidden/>
    <w:unhideWhenUsed/>
    <w:rsid w:val="00A67321"/>
    <w:rPr>
      <w:sz w:val="16"/>
      <w:szCs w:val="16"/>
    </w:rPr>
  </w:style>
  <w:style w:type="paragraph" w:styleId="CommentText">
    <w:name w:val="annotation text"/>
    <w:basedOn w:val="Normal"/>
    <w:link w:val="CommentTextChar"/>
    <w:uiPriority w:val="99"/>
    <w:semiHidden/>
    <w:unhideWhenUsed/>
    <w:rsid w:val="00A67321"/>
    <w:pPr>
      <w:spacing w:line="240" w:lineRule="auto"/>
    </w:pPr>
    <w:rPr>
      <w:sz w:val="20"/>
      <w:szCs w:val="20"/>
    </w:rPr>
  </w:style>
  <w:style w:type="character" w:customStyle="1" w:styleId="CommentTextChar">
    <w:name w:val="Comment Text Char"/>
    <w:basedOn w:val="DefaultParagraphFont"/>
    <w:link w:val="CommentText"/>
    <w:uiPriority w:val="99"/>
    <w:semiHidden/>
    <w:rsid w:val="00A67321"/>
    <w:rPr>
      <w:sz w:val="20"/>
      <w:szCs w:val="20"/>
    </w:rPr>
  </w:style>
  <w:style w:type="paragraph" w:styleId="CommentSubject">
    <w:name w:val="annotation subject"/>
    <w:basedOn w:val="CommentText"/>
    <w:next w:val="CommentText"/>
    <w:link w:val="CommentSubjectChar"/>
    <w:uiPriority w:val="99"/>
    <w:semiHidden/>
    <w:unhideWhenUsed/>
    <w:rsid w:val="00A67321"/>
    <w:rPr>
      <w:b/>
      <w:bCs/>
    </w:rPr>
  </w:style>
  <w:style w:type="character" w:customStyle="1" w:styleId="CommentSubjectChar">
    <w:name w:val="Comment Subject Char"/>
    <w:basedOn w:val="CommentTextChar"/>
    <w:link w:val="CommentSubject"/>
    <w:uiPriority w:val="99"/>
    <w:semiHidden/>
    <w:rsid w:val="00A67321"/>
    <w:rPr>
      <w:b/>
      <w:bCs/>
      <w:sz w:val="20"/>
      <w:szCs w:val="20"/>
    </w:rPr>
  </w:style>
  <w:style w:type="paragraph" w:styleId="Revision">
    <w:name w:val="Revision"/>
    <w:hidden/>
    <w:uiPriority w:val="99"/>
    <w:semiHidden/>
    <w:rsid w:val="00CD31E6"/>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eea2b8-7b6b-4320-a2d4-c4f1f8632c99">
      <Terms xmlns="http://schemas.microsoft.com/office/infopath/2007/PartnerControls"/>
    </lcf76f155ced4ddcb4097134ff3c332f>
    <TaxCatchAll xmlns="2c895cb1-cc58-483e-86ff-96e45a974e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51EE74BA868B48B2675960B23E3BF5" ma:contentTypeVersion="12" ma:contentTypeDescription="Create a new document." ma:contentTypeScope="" ma:versionID="3f6c9f54c6a1746a67514278972cfb93">
  <xsd:schema xmlns:xsd="http://www.w3.org/2001/XMLSchema" xmlns:xs="http://www.w3.org/2001/XMLSchema" xmlns:p="http://schemas.microsoft.com/office/2006/metadata/properties" xmlns:ns2="88eea2b8-7b6b-4320-a2d4-c4f1f8632c99" xmlns:ns3="2c895cb1-cc58-483e-86ff-96e45a974e3b" targetNamespace="http://schemas.microsoft.com/office/2006/metadata/properties" ma:root="true" ma:fieldsID="82390be5e49db8f1e8d848bd67f76182" ns2:_="" ns3:_="">
    <xsd:import namespace="88eea2b8-7b6b-4320-a2d4-c4f1f8632c99"/>
    <xsd:import namespace="2c895cb1-cc58-483e-86ff-96e45a974e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ea2b8-7b6b-4320-a2d4-c4f1f8632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6f7b00-301e-4c89-b186-a05e1e58f3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95cb1-cc58-483e-86ff-96e45a974e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1308d8-55fe-4a89-a2db-d13907434f68}" ma:internalName="TaxCatchAll" ma:showField="CatchAllData" ma:web="2c895cb1-cc58-483e-86ff-96e45a974e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EB5CD-E65E-4981-A3DE-1CAA5E23D9F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2c895cb1-cc58-483e-86ff-96e45a974e3b"/>
    <ds:schemaRef ds:uri="88eea2b8-7b6b-4320-a2d4-c4f1f8632c99"/>
    <ds:schemaRef ds:uri="http://www.w3.org/XML/1998/namespace"/>
  </ds:schemaRefs>
</ds:datastoreItem>
</file>

<file path=customXml/itemProps2.xml><?xml version="1.0" encoding="utf-8"?>
<ds:datastoreItem xmlns:ds="http://schemas.openxmlformats.org/officeDocument/2006/customXml" ds:itemID="{B2A19FAB-0213-40A6-B10B-4F7CFB6FC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ea2b8-7b6b-4320-a2d4-c4f1f8632c99"/>
    <ds:schemaRef ds:uri="2c895cb1-cc58-483e-86ff-96e45a974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2D405-F70B-4CBD-A7A0-00567A56317E}">
  <ds:schemaRefs>
    <ds:schemaRef ds:uri="http://schemas.microsoft.com/sharepoint/v3/contenttype/forms"/>
  </ds:schemaRefs>
</ds:datastoreItem>
</file>

<file path=docMetadata/LabelInfo.xml><?xml version="1.0" encoding="utf-8"?>
<clbl:labelList xmlns:clbl="http://schemas.microsoft.com/office/2020/mipLabelMetadata">
  <clbl:label id="{9d8d5eb8-2d34-4728-91b4-c69a1e01a91b}" enabled="1" method="Privileged" siteId="{4b4cca9c-edaf-42f3-8e21-9070c5d9d76b}"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 Yamagata</dc:creator>
  <cp:keywords/>
  <dc:description/>
  <cp:lastModifiedBy>Susan Woodlands</cp:lastModifiedBy>
  <cp:revision>2</cp:revision>
  <dcterms:created xsi:type="dcterms:W3CDTF">2023-05-25T16:45:00Z</dcterms:created>
  <dcterms:modified xsi:type="dcterms:W3CDTF">2023-05-25T16:45:00Z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8d5eb8-2d34-4728-91b4-c69a1e01a91b_Enabled">
    <vt:lpwstr>true</vt:lpwstr>
  </property>
  <property fmtid="{D5CDD505-2E9C-101B-9397-08002B2CF9AE}" pid="3" name="MSIP_Label_9d8d5eb8-2d34-4728-91b4-c69a1e01a91b_SetDate">
    <vt:lpwstr>2023-05-01T13:01:54Z</vt:lpwstr>
  </property>
  <property fmtid="{D5CDD505-2E9C-101B-9397-08002B2CF9AE}" pid="4" name="MSIP_Label_9d8d5eb8-2d34-4728-91b4-c69a1e01a91b_Method">
    <vt:lpwstr>Privileged</vt:lpwstr>
  </property>
  <property fmtid="{D5CDD505-2E9C-101B-9397-08002B2CF9AE}" pid="5" name="MSIP_Label_9d8d5eb8-2d34-4728-91b4-c69a1e01a91b_Name">
    <vt:lpwstr>C1 Public Content</vt:lpwstr>
  </property>
  <property fmtid="{D5CDD505-2E9C-101B-9397-08002B2CF9AE}" pid="6" name="MSIP_Label_9d8d5eb8-2d34-4728-91b4-c69a1e01a91b_SiteId">
    <vt:lpwstr>4b4cca9c-edaf-42f3-8e21-9070c5d9d76b</vt:lpwstr>
  </property>
  <property fmtid="{D5CDD505-2E9C-101B-9397-08002B2CF9AE}" pid="7" name="MSIP_Label_9d8d5eb8-2d34-4728-91b4-c69a1e01a91b_ActionId">
    <vt:lpwstr>64642437-5577-46e8-a8a2-02d88955c349</vt:lpwstr>
  </property>
  <property fmtid="{D5CDD505-2E9C-101B-9397-08002B2CF9AE}" pid="8" name="MSIP_Label_9d8d5eb8-2d34-4728-91b4-c69a1e01a91b_ContentBits">
    <vt:lpwstr>0</vt:lpwstr>
  </property>
  <property fmtid="{D5CDD505-2E9C-101B-9397-08002B2CF9AE}" pid="9" name="ContentTypeId">
    <vt:lpwstr>0x0101006751EE74BA868B48B2675960B23E3BF5</vt:lpwstr>
  </property>
  <property fmtid="{D5CDD505-2E9C-101B-9397-08002B2CF9AE}" pid="10" name="MediaServiceImageTags">
    <vt:lpwstr/>
  </property>
</Properties>
</file>